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7A5C9B" w14:textId="77777777" w:rsidR="00C8672F" w:rsidRDefault="00C8672F" w:rsidP="00C8672F">
      <w:pPr>
        <w:spacing w:before="140" w:line="240" w:lineRule="auto"/>
        <w:jc w:val="center"/>
      </w:pPr>
    </w:p>
    <w:p w14:paraId="2B3F6480" w14:textId="77777777" w:rsidR="00C8672F" w:rsidRDefault="00C8672F" w:rsidP="00C8672F">
      <w:pPr>
        <w:spacing w:before="140" w:line="240" w:lineRule="auto"/>
        <w:jc w:val="center"/>
      </w:pPr>
    </w:p>
    <w:p w14:paraId="39FF5333" w14:textId="67E7E360" w:rsidR="00C8672F" w:rsidRDefault="00C8672F" w:rsidP="00C8672F">
      <w:pPr>
        <w:spacing w:before="140" w:line="240" w:lineRule="auto"/>
        <w:jc w:val="center"/>
      </w:pPr>
    </w:p>
    <w:p w14:paraId="1327AE10" w14:textId="77777777" w:rsidR="00C8672F" w:rsidRDefault="00C8672F" w:rsidP="00C8672F">
      <w:pPr>
        <w:spacing w:before="140" w:line="240" w:lineRule="auto"/>
        <w:jc w:val="center"/>
      </w:pPr>
    </w:p>
    <w:p w14:paraId="744D49D1" w14:textId="77777777" w:rsidR="00C8672F" w:rsidRDefault="00C8672F" w:rsidP="00C8672F">
      <w:pPr>
        <w:spacing w:before="140" w:line="240" w:lineRule="auto"/>
        <w:jc w:val="center"/>
      </w:pPr>
    </w:p>
    <w:p w14:paraId="5415C4FF" w14:textId="77777777" w:rsidR="00C8672F" w:rsidRDefault="00C8672F" w:rsidP="00C8672F">
      <w:pPr>
        <w:spacing w:before="140" w:line="240" w:lineRule="auto"/>
        <w:jc w:val="center"/>
      </w:pPr>
    </w:p>
    <w:p w14:paraId="62333E08" w14:textId="77777777" w:rsidR="00C8672F" w:rsidRDefault="00C8672F" w:rsidP="00C8672F">
      <w:pPr>
        <w:spacing w:before="140" w:line="240" w:lineRule="auto"/>
        <w:jc w:val="center"/>
      </w:pPr>
    </w:p>
    <w:p w14:paraId="62DF991D" w14:textId="77777777" w:rsidR="00C8672F" w:rsidRDefault="00C8672F" w:rsidP="00C8672F">
      <w:pPr>
        <w:spacing w:before="140" w:line="240" w:lineRule="auto"/>
        <w:jc w:val="center"/>
      </w:pPr>
    </w:p>
    <w:p w14:paraId="3701D011" w14:textId="77777777" w:rsidR="003A6AD3" w:rsidRDefault="003A6AD3" w:rsidP="00C8672F">
      <w:pPr>
        <w:spacing w:before="140" w:line="240" w:lineRule="auto"/>
        <w:jc w:val="center"/>
      </w:pP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162"/>
        <w:gridCol w:w="1446"/>
        <w:gridCol w:w="1446"/>
        <w:gridCol w:w="1446"/>
        <w:gridCol w:w="1446"/>
        <w:gridCol w:w="1446"/>
        <w:gridCol w:w="1247"/>
      </w:tblGrid>
      <w:tr w:rsidR="003A6AD3" w14:paraId="00DA485A" w14:textId="77777777" w:rsidTr="00D91B4A">
        <w:trPr>
          <w:trHeight w:hRule="exact" w:val="142"/>
          <w:jc w:val="center"/>
        </w:trPr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21F2A"/>
          </w:tcPr>
          <w:p w14:paraId="5B97F08B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9A51A"/>
          </w:tcPr>
          <w:p w14:paraId="6EF3F290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FFE000"/>
          </w:tcPr>
          <w:p w14:paraId="1FAD7800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23A840"/>
          </w:tcPr>
          <w:p w14:paraId="5CE14AE0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178DCA"/>
          </w:tcPr>
          <w:p w14:paraId="4A025A07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84268F"/>
          </w:tcPr>
          <w:p w14:paraId="57449289" w14:textId="77777777" w:rsidR="003A6AD3" w:rsidRDefault="003A6AD3" w:rsidP="00C8672F">
            <w:pPr>
              <w:spacing w:line="240" w:lineRule="auto"/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E8007F"/>
          </w:tcPr>
          <w:p w14:paraId="7CB6835C" w14:textId="77777777" w:rsidR="003A6AD3" w:rsidRDefault="003A6AD3" w:rsidP="00C8672F">
            <w:pPr>
              <w:spacing w:line="240" w:lineRule="auto"/>
            </w:pPr>
          </w:p>
        </w:tc>
      </w:tr>
    </w:tbl>
    <w:p w14:paraId="511655C6" w14:textId="77777777" w:rsidR="003A6AD3" w:rsidRDefault="00000000" w:rsidP="00C8672F">
      <w:pPr>
        <w:spacing w:before="280" w:after="40" w:line="240" w:lineRule="auto"/>
        <w:jc w:val="center"/>
      </w:pPr>
      <w:r>
        <w:rPr>
          <w:b/>
          <w:color w:val="5B5B5B"/>
          <w:sz w:val="28"/>
        </w:rPr>
        <w:t>SÚKROMNÁ MATERSKÁ ŠKOLA</w:t>
      </w:r>
    </w:p>
    <w:p w14:paraId="60E565CB" w14:textId="77777777" w:rsidR="003A6AD3" w:rsidRDefault="00000000" w:rsidP="00C8672F">
      <w:pPr>
        <w:spacing w:after="20" w:line="240" w:lineRule="auto"/>
        <w:jc w:val="center"/>
      </w:pPr>
      <w:r>
        <w:rPr>
          <w:b/>
          <w:color w:val="0075A8"/>
          <w:sz w:val="42"/>
        </w:rPr>
        <w:t>PrimaKids</w:t>
      </w:r>
    </w:p>
    <w:p w14:paraId="5B7F1262" w14:textId="77777777" w:rsidR="003A6AD3" w:rsidRDefault="00000000" w:rsidP="00C8672F">
      <w:pPr>
        <w:spacing w:after="180" w:line="240" w:lineRule="auto"/>
        <w:jc w:val="center"/>
      </w:pPr>
      <w:r>
        <w:rPr>
          <w:color w:val="5B5B5B"/>
          <w:sz w:val="21"/>
        </w:rPr>
        <w:t>Horný dvor 5553/2A, Senec</w:t>
      </w:r>
    </w:p>
    <w:p w14:paraId="34F11A2F" w14:textId="77777777" w:rsidR="00C8672F" w:rsidRDefault="00C8672F" w:rsidP="00C8672F">
      <w:pPr>
        <w:spacing w:before="60" w:after="20" w:line="240" w:lineRule="auto"/>
        <w:jc w:val="center"/>
        <w:rPr>
          <w:b/>
          <w:color w:val="00688F"/>
          <w:sz w:val="46"/>
        </w:rPr>
      </w:pPr>
    </w:p>
    <w:p w14:paraId="20865C16" w14:textId="233A0F55" w:rsidR="003A6AD3" w:rsidRDefault="00000000" w:rsidP="00C8672F">
      <w:pPr>
        <w:spacing w:before="60" w:after="20" w:line="240" w:lineRule="auto"/>
        <w:jc w:val="center"/>
      </w:pPr>
      <w:r>
        <w:rPr>
          <w:b/>
          <w:color w:val="00688F"/>
          <w:sz w:val="47"/>
        </w:rPr>
        <w:t>INFORMAČNÉ ZHRNUTIE ŠkVP</w:t>
      </w:r>
    </w:p>
    <w:p w14:paraId="5D8777C1" w14:textId="77777777" w:rsidR="003A6AD3" w:rsidRDefault="00000000" w:rsidP="00C8672F">
      <w:pPr>
        <w:spacing w:after="80" w:line="240" w:lineRule="auto"/>
        <w:jc w:val="center"/>
      </w:pPr>
      <w:r>
        <w:rPr>
          <w:b/>
          <w:i/>
          <w:color w:val="D00076"/>
          <w:sz w:val="26"/>
        </w:rPr>
        <w:t>„Tvoríme radosť, tvoríme detstvo“</w:t>
      </w:r>
    </w:p>
    <w:p w14:paraId="310A170F" w14:textId="77777777" w:rsidR="00C8672F" w:rsidRDefault="00C8672F" w:rsidP="00C8672F">
      <w:pPr>
        <w:spacing w:after="160" w:line="240" w:lineRule="auto"/>
        <w:jc w:val="center"/>
        <w:rPr>
          <w:b/>
          <w:color w:val="8E2A91"/>
          <w:sz w:val="23"/>
        </w:rPr>
      </w:pPr>
    </w:p>
    <w:p w14:paraId="6B235C29" w14:textId="77777777" w:rsidR="003A6AD3" w:rsidRDefault="00000000" w:rsidP="00C8672F">
      <w:pPr>
        <w:spacing w:after="160" w:line="240" w:lineRule="auto"/>
        <w:jc w:val="center"/>
      </w:pPr>
      <w:r>
        <w:rPr>
          <w:b/>
          <w:color w:val="8E2A91"/>
          <w:sz w:val="23"/>
        </w:rPr>
        <w:t>k dokumentu č. ŠkVP-MŠ-12/2026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3005"/>
        <w:gridCol w:w="1814"/>
        <w:gridCol w:w="2948"/>
      </w:tblGrid>
      <w:tr w:rsidR="003A6AD3" w14:paraId="5A40CDA3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6937633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Verzia</w:t>
            </w:r>
          </w:p>
        </w:tc>
        <w:tc>
          <w:tcPr>
            <w:tcW w:w="300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22A4C2F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verejné informačné zhrnutie</w:t>
            </w:r>
          </w:p>
        </w:tc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BB96FC1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Platnosť</w:t>
            </w:r>
          </w:p>
        </w:tc>
        <w:tc>
          <w:tcPr>
            <w:tcW w:w="2948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401204C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01. 09. 2026</w:t>
            </w:r>
          </w:p>
        </w:tc>
      </w:tr>
      <w:tr w:rsidR="003A6AD3" w14:paraId="1C5CBF96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31DD1BE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Účinnosť ŠkVP</w:t>
            </w:r>
          </w:p>
        </w:tc>
        <w:tc>
          <w:tcPr>
            <w:tcW w:w="300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A040C3D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01. 09. 2026</w:t>
            </w:r>
          </w:p>
        </w:tc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8564C10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Vydaný ŠkVP</w:t>
            </w:r>
          </w:p>
        </w:tc>
        <w:tc>
          <w:tcPr>
            <w:tcW w:w="2948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1B0F2BB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15. 08. 2026</w:t>
            </w:r>
          </w:p>
        </w:tc>
      </w:tr>
      <w:tr w:rsidR="003A6AD3" w14:paraId="37B09E09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D2E9431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Reg. značka</w:t>
            </w:r>
          </w:p>
        </w:tc>
        <w:tc>
          <w:tcPr>
            <w:tcW w:w="300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EF7E634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ŠkVP-MŠ-12</w:t>
            </w:r>
          </w:p>
        </w:tc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74740E4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Status</w:t>
            </w:r>
          </w:p>
        </w:tc>
        <w:tc>
          <w:tcPr>
            <w:tcW w:w="2948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391492A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sprievodné zhrnutie</w:t>
            </w:r>
          </w:p>
        </w:tc>
      </w:tr>
      <w:tr w:rsidR="003A6AD3" w14:paraId="1681B637" w14:textId="77777777">
        <w:trPr>
          <w:cantSplit/>
          <w:jc w:val="center"/>
        </w:trPr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DAB8794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Právny stav</w:t>
            </w:r>
          </w:p>
        </w:tc>
        <w:tc>
          <w:tcPr>
            <w:tcW w:w="300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87CF71C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k 14. 08. 2026</w:t>
            </w:r>
          </w:p>
        </w:tc>
        <w:tc>
          <w:tcPr>
            <w:tcW w:w="181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D20A572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Rozhodný dátum</w:t>
            </w:r>
          </w:p>
        </w:tc>
        <w:tc>
          <w:tcPr>
            <w:tcW w:w="2948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877C9B4" w14:textId="77777777" w:rsidR="00FC2A83" w:rsidRDefault="00000000">
            <w:pPr>
              <w:spacing w:after="0" w:line="240" w:lineRule="auto"/>
            </w:pPr>
            <w:r>
              <w:rPr>
                <w:color w:val="333333"/>
                <w:sz w:val="16"/>
              </w:rPr>
              <w:t>01. 09. 2026</w:t>
            </w:r>
          </w:p>
        </w:tc>
      </w:tr>
    </w:tbl>
    <w:p w14:paraId="09381BD3" w14:textId="77777777" w:rsidR="003A6AD3" w:rsidRDefault="003A6AD3" w:rsidP="00C8672F">
      <w:pPr>
        <w:spacing w:after="0" w:line="24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581"/>
      </w:tblGrid>
      <w:tr w:rsidR="003A6AD3" w14:paraId="5AEF50B2" w14:textId="77777777">
        <w:trPr>
          <w:tblHeader/>
          <w:jc w:val="center"/>
        </w:trPr>
        <w:tc>
          <w:tcPr>
            <w:tcW w:w="958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89017D6" w14:textId="77777777" w:rsidR="00FC2A83" w:rsidRDefault="00000000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8"/>
              </w:rPr>
              <w:t>DOSTUPNOSŤ ÚPLNÉHO ZNENIA</w:t>
            </w:r>
          </w:p>
        </w:tc>
      </w:tr>
      <w:tr w:rsidR="003A6AD3" w14:paraId="1C1BD01B" w14:textId="77777777">
        <w:trPr>
          <w:cantSplit/>
          <w:jc w:val="center"/>
        </w:trPr>
        <w:tc>
          <w:tcPr>
            <w:tcW w:w="958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EF7EE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9F7A258" w14:textId="77777777" w:rsidR="00FC2A83" w:rsidRDefault="00000000">
            <w:pPr>
              <w:spacing w:after="0" w:line="240" w:lineRule="auto"/>
              <w:jc w:val="center"/>
            </w:pPr>
            <w:r>
              <w:rPr>
                <w:color w:val="333333"/>
                <w:sz w:val="18"/>
              </w:rPr>
              <w:t>Toto zhrnutie nenahrádza úplné znenie školského vzdelávacieho programu. Kompletný ŠkVP je k nahliadnutiu v riaditeľni materskej školy.</w:t>
            </w:r>
          </w:p>
        </w:tc>
      </w:tr>
    </w:tbl>
    <w:p w14:paraId="720B4FE2" w14:textId="77777777" w:rsidR="003A6AD3" w:rsidRDefault="00000000" w:rsidP="00C8672F">
      <w:pPr>
        <w:spacing w:line="360" w:lineRule="auto"/>
      </w:pPr>
      <w:r>
        <w:br w:type="page"/>
      </w:r>
    </w:p>
    <w:p w14:paraId="37047428" w14:textId="77777777" w:rsidR="00FC2A83" w:rsidRDefault="00000000">
      <w:pPr>
        <w:pStyle w:val="Nadpis1"/>
      </w:pPr>
      <w:r>
        <w:lastRenderedPageBreak/>
        <w:t>ZÁKLADNÉ INFORMÁCIE O ŠKOLSKOM VZDELÁVACOM PROGRAME</w:t>
      </w:r>
    </w:p>
    <w:p w14:paraId="40E90151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Školský vzdelávací program „Tvoríme radosť, tvoríme detstvo“ je základným pedagogickým dokumentom Súkromnej materskej školy PrimaKids. Určuje poslanie, ciele, zameranie a obsah výchovy a vzdelávania a vytvára rámec pre každodennú pedagogickú prácu školy.</w:t>
      </w:r>
    </w:p>
    <w:p w14:paraId="45E451A6" w14:textId="77777777" w:rsidR="00FC2A83" w:rsidRDefault="00000000">
      <w:pPr>
        <w:pStyle w:val="Nadpis2"/>
      </w:pPr>
      <w:r>
        <w:t>1. Identifikačné údaje</w:t>
      </w:r>
    </w:p>
    <w:tbl>
      <w:tblPr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3834"/>
        <w:gridCol w:w="5521"/>
      </w:tblGrid>
      <w:tr w:rsidR="00FC2A83" w14:paraId="34EC179C" w14:textId="77777777" w:rsidTr="00A77D4D">
        <w:trPr>
          <w:cantSplit/>
          <w:tblHeader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31D233F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Údaj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FDE0ED6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Obsah</w:t>
            </w:r>
          </w:p>
        </w:tc>
      </w:tr>
      <w:tr w:rsidR="00FC2A83" w14:paraId="41BF3104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0529CDA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Názov školy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C584796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Súkromná materská škola PrimaKids, Horný dvor 5553/2A, Senec</w:t>
            </w:r>
          </w:p>
        </w:tc>
      </w:tr>
      <w:tr w:rsidR="00FC2A83" w14:paraId="48CC301D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EC83307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Názov ŠkVP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15A85CF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„Tvoríme radosť, tvoríme detstvo“</w:t>
            </w:r>
          </w:p>
        </w:tc>
      </w:tr>
      <w:tr w:rsidR="00FC2A83" w14:paraId="5B3C4BFF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C5EA12D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Číslo dokumentu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55A109E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ŠkVP-MŠ-12/2026</w:t>
            </w:r>
          </w:p>
        </w:tc>
      </w:tr>
      <w:tr w:rsidR="00FC2A83" w14:paraId="17129961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33C643B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Stupeň vzdelania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EDE092C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Predprimárne vzdelanie</w:t>
            </w:r>
          </w:p>
        </w:tc>
      </w:tr>
      <w:tr w:rsidR="00FC2A83" w14:paraId="6C218608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F92E126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Doklad o vzdelaní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0D45084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Osvedčenie o získaní predprimárneho vzdelania</w:t>
            </w:r>
          </w:p>
        </w:tc>
      </w:tr>
      <w:tr w:rsidR="00FC2A83" w14:paraId="4FB1023C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D1FD5F2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Dĺžka vzdelávania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95F7FA7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Spravidla jeden až štyri školské roky podľa veku, času prijatia a individuálnej situácie dieťaťa.</w:t>
            </w:r>
          </w:p>
        </w:tc>
      </w:tr>
      <w:tr w:rsidR="00FC2A83" w14:paraId="737489B0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4AF8619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Forma vzdelávania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CB83FCD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Celodenná; podľa dohody so zákonným zástupcom a organizačných možností školy aj poldenná.</w:t>
            </w:r>
          </w:p>
        </w:tc>
      </w:tr>
      <w:tr w:rsidR="00FC2A83" w14:paraId="73688713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8D32CA2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Vyučovací jazyk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8641AE5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Slovenský jazyk</w:t>
            </w:r>
          </w:p>
        </w:tc>
      </w:tr>
      <w:tr w:rsidR="00FC2A83" w14:paraId="5929A137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C12D379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Účinnosť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9478E44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1. september 2026</w:t>
            </w:r>
          </w:p>
        </w:tc>
      </w:tr>
    </w:tbl>
    <w:p w14:paraId="2D1AA501" w14:textId="77777777" w:rsidR="00FC2A83" w:rsidRDefault="00FC2A83">
      <w:pPr>
        <w:spacing w:after="0"/>
      </w:pPr>
    </w:p>
    <w:p w14:paraId="7238F206" w14:textId="77777777" w:rsidR="00FC2A83" w:rsidRDefault="00000000">
      <w:pPr>
        <w:pStyle w:val="Nadpis2"/>
      </w:pPr>
      <w:r>
        <w:t>2. Poslanie, ciele a zameranie školy</w:t>
      </w:r>
    </w:p>
    <w:p w14:paraId="0DA9C825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Poslaním PrimaKids je vytvárať bezpečné, prijímajúce a podnetné prostredie, v ktorom dieťa prežíva radosť z detstva a učí sa prostredníctvom hry, priamej skúsenosti, pohybu, vzťahov a tvorby. Škola rešpektuje jedinečnosť dieťaťa a spoluprácu s rodinou považuje za dôležitú podmienku jeho rozvoja.</w:t>
      </w:r>
    </w:p>
    <w:p w14:paraId="456FDF93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Hlavným cieľom je podporovať optimálny kognitívny, senzomotorický a sociálno-citový rozvoj dieťaťa ako základ jeho ďalšieho vzdelávania a života v spoločnosti.</w:t>
      </w:r>
    </w:p>
    <w:tbl>
      <w:tblPr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3834"/>
        <w:gridCol w:w="5521"/>
      </w:tblGrid>
      <w:tr w:rsidR="00FC2A83" w14:paraId="323EA265" w14:textId="77777777" w:rsidTr="00A77D4D">
        <w:trPr>
          <w:cantSplit/>
          <w:tblHeader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FE0E3B7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Priorita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18CD11A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Zameranie PrimaKids</w:t>
            </w:r>
          </w:p>
        </w:tc>
      </w:tr>
      <w:tr w:rsidR="00FC2A83" w14:paraId="00D14644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7E8CF44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Bezpečie, vzťahy a adaptácia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9641DA0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Dôvera, psychická pohoda, spolupatričnosť, emocionálna gramotnosť a nenásilné riešenie konfliktov.</w:t>
            </w:r>
          </w:p>
        </w:tc>
      </w:tr>
      <w:tr w:rsidR="00FC2A83" w14:paraId="37272287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7814896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Jazyk a kultúrna gramotnosť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5CA90F0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Každodenné čítanie, dialóg, slovná zásoba, tvorba príbehov a kultivovaný jazykový vzor.</w:t>
            </w:r>
          </w:p>
        </w:tc>
      </w:tr>
      <w:tr w:rsidR="00FC2A83" w14:paraId="4A799CDE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36458A0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Matematika, bádanie a technika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BA8EC2E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Počítanie, meranie, logické a algoritmické myslenie, experimentovanie, konštruovanie a riešenie problémov.</w:t>
            </w:r>
          </w:p>
        </w:tc>
      </w:tr>
      <w:tr w:rsidR="00FC2A83" w14:paraId="254FAF1D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683C9BD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Príroda a zodpovednosť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8DF305F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Pozorovanie prírody, pestovanie, starostlivosť o živé organizmy a šetrné využívanie zdrojov.</w:t>
            </w:r>
          </w:p>
        </w:tc>
      </w:tr>
      <w:tr w:rsidR="00FC2A83" w14:paraId="1650038E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CFDB616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Umenie, kultúra a tvorivosť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C3F5FEE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Hudba, tanec, dramatická a výtvarná tvorba, tradície a slobodné tvorivé vyjadrenie.</w:t>
            </w:r>
          </w:p>
        </w:tc>
      </w:tr>
      <w:tr w:rsidR="00FC2A83" w14:paraId="4700DDF7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6A52D1D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Zdravie a pohyb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9C072CC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Každodenný pohyb, pobyt vonku, hygiena, sebaobsluha, zdravé návyky a bezpečné správanie.</w:t>
            </w:r>
          </w:p>
        </w:tc>
      </w:tr>
      <w:tr w:rsidR="00FC2A83" w14:paraId="7C85C70A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7502F1D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Mesto, Slovensko a svet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A2C31F8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Orientácia v rodine, škole, meste Senec a regióne, poznávanie Slovenska a rešpekt k rozmanitosti.</w:t>
            </w:r>
          </w:p>
        </w:tc>
      </w:tr>
      <w:tr w:rsidR="00FC2A83" w14:paraId="05A8AD82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331C391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Zmysluplná digitálna skúsenosť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72871F6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Primeraná tvorivá a bádateľská práca s technológiami, ochrana zdravia, bezpečia a súkromia.</w:t>
            </w:r>
          </w:p>
        </w:tc>
      </w:tr>
    </w:tbl>
    <w:p w14:paraId="3314FE1D" w14:textId="77777777" w:rsidR="00FC2A83" w:rsidRDefault="00FC2A83">
      <w:pPr>
        <w:spacing w:after="0"/>
      </w:pPr>
    </w:p>
    <w:p w14:paraId="4765669E" w14:textId="77777777" w:rsidR="00FC2A83" w:rsidRDefault="00000000">
      <w:pPr>
        <w:pStyle w:val="Nadpis2"/>
      </w:pPr>
      <w:r>
        <w:t>3. Učebné osnovy – rámcové zhrnutie</w:t>
      </w:r>
    </w:p>
    <w:p w14:paraId="181E8B33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Učebné osnovy vychádzajú zo Štátneho vzdelávacieho programu pre predprimárne vzdelávanie. Prepájajú všetkých sedem vzdelávacích oblastí a rozvíjajú sa integrovaným spôsobom počas hier, vzdelávacích aktivít, pobytu vonku, pohybu, tvorby, stravovania, odpočinku a sebaobsluhy.</w:t>
      </w:r>
    </w:p>
    <w:tbl>
      <w:tblPr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3834"/>
        <w:gridCol w:w="5521"/>
      </w:tblGrid>
      <w:tr w:rsidR="00FC2A83" w14:paraId="56B2D29F" w14:textId="77777777" w:rsidTr="00A77D4D">
        <w:trPr>
          <w:cantSplit/>
          <w:tblHeader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6CEE829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Vzdelávacia oblasť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AAD556C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Základné zameranie</w:t>
            </w:r>
          </w:p>
        </w:tc>
      </w:tr>
      <w:tr w:rsidR="00FC2A83" w14:paraId="17E59682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546F50E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Jazyk a komunikácia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E33E504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Hovorená a písaná reč, porozumenie textu, slovná zásoba, fonologické uvedomovanie a grafomotorika.</w:t>
            </w:r>
          </w:p>
        </w:tc>
      </w:tr>
      <w:tr w:rsidR="00FC2A83" w14:paraId="44FB63C2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DCBBAB6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Matematika a práca s informáciami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BC6CEE0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Čísla a vzťahy, geometria, meranie, logika, postupnosti a veku primeraná práca s digitálnymi pomôckami.</w:t>
            </w:r>
          </w:p>
        </w:tc>
      </w:tr>
      <w:tr w:rsidR="00FC2A83" w14:paraId="3EC9E726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B2ED108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Človek a príroda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E160BA7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Príroda, rastliny, živočíchy, ľudské telo, neživá príroda a prírodné javy.</w:t>
            </w:r>
          </w:p>
        </w:tc>
      </w:tr>
      <w:tr w:rsidR="00FC2A83" w14:paraId="674A1DD2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2B582B5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Človek a spoločnosť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86434CA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Orientácia v čase a okolí, rodina, pravidlá, emócie, prosociálne správanie, dopravná a občianska výchova.</w:t>
            </w:r>
          </w:p>
        </w:tc>
      </w:tr>
      <w:tr w:rsidR="00FC2A83" w14:paraId="13F20BB3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166E578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lastRenderedPageBreak/>
              <w:t>Človek a svet práce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37E00D1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Materiály, konštruovanie, používateľské zručnosti, technológie výroby, remeslá a profesie.</w:t>
            </w:r>
          </w:p>
        </w:tc>
      </w:tr>
      <w:tr w:rsidR="00FC2A83" w14:paraId="2B0F1FA5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7B7873A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Umenie a kultúra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6CB948F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Hudobná, pohybová, dramatická a výtvarná tvorba a vnímanie umeleckých diel.</w:t>
            </w:r>
          </w:p>
        </w:tc>
      </w:tr>
      <w:tr w:rsidR="00FC2A83" w14:paraId="082B4C48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E3DD3C8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Zdravie a pohyb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4F28D81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Zdravý životný štýl, hygiena, sebaobsluha, pohybové schopnosti a telesná zdatnosť.</w:t>
            </w:r>
          </w:p>
        </w:tc>
      </w:tr>
    </w:tbl>
    <w:p w14:paraId="001A2566" w14:textId="77777777" w:rsidR="00FC2A83" w:rsidRDefault="00FC2A83">
      <w:pPr>
        <w:spacing w:after="0"/>
      </w:pPr>
    </w:p>
    <w:p w14:paraId="06197939" w14:textId="77777777" w:rsidR="00FC2A83" w:rsidRDefault="00000000">
      <w:pPr>
        <w:pStyle w:val="Nadpis2"/>
      </w:pPr>
      <w:r>
        <w:t>4. Obsahové celky školského roka</w:t>
      </w:r>
    </w:p>
    <w:p w14:paraId="1A4C37E8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Škola uskutočňuje učebné osnovy prostredníctvom desiatich rámcových obsahových celkov. Poradie a trvanie sa môžu primerane upraviť podľa potrieb detí, počasia, udalostí a pedagogických zistení, pričom musí zostať zachované úplné pokrytie vzdelávacieho obsahu.</w:t>
      </w:r>
    </w:p>
    <w:tbl>
      <w:tblPr>
        <w:tblW w:w="9497" w:type="dxa"/>
        <w:jc w:val="center"/>
        <w:tblLayout w:type="fixed"/>
        <w:tblLook w:val="04A0" w:firstRow="1" w:lastRow="0" w:firstColumn="1" w:lastColumn="0" w:noHBand="0" w:noVBand="1"/>
      </w:tblPr>
      <w:tblGrid>
        <w:gridCol w:w="3976"/>
        <w:gridCol w:w="5521"/>
      </w:tblGrid>
      <w:tr w:rsidR="00FC2A83" w14:paraId="354DB96B" w14:textId="77777777" w:rsidTr="00A77D4D">
        <w:trPr>
          <w:cantSplit/>
          <w:tblHeader/>
          <w:jc w:val="center"/>
        </w:trPr>
        <w:tc>
          <w:tcPr>
            <w:tcW w:w="3976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90989F8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Obsahový celok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DFEDC13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Tematické jadro</w:t>
            </w:r>
          </w:p>
        </w:tc>
      </w:tr>
      <w:tr w:rsidR="00FC2A83" w14:paraId="47B5B764" w14:textId="77777777" w:rsidTr="00A77D4D">
        <w:trPr>
          <w:cantSplit/>
          <w:jc w:val="center"/>
        </w:trPr>
        <w:tc>
          <w:tcPr>
            <w:tcW w:w="3976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1CF02BC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September – Patríme k sebe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DA896FF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Adaptácia, trieda, vzťahy, pravidlá, režim, bezpečná cesta a sebaobsluha.</w:t>
            </w:r>
          </w:p>
        </w:tc>
      </w:tr>
      <w:tr w:rsidR="00FC2A83" w14:paraId="01CA5F22" w14:textId="77777777" w:rsidTr="00A77D4D">
        <w:trPr>
          <w:cantSplit/>
          <w:jc w:val="center"/>
        </w:trPr>
        <w:tc>
          <w:tcPr>
            <w:tcW w:w="3976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1494063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Október – Dary a farby jesene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237CD44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Jeseň, ovocie a zelenina, prírodné materiály, triedenie, počítanie a meranie.</w:t>
            </w:r>
          </w:p>
        </w:tc>
      </w:tr>
      <w:tr w:rsidR="00FC2A83" w14:paraId="429739C6" w14:textId="77777777" w:rsidTr="00A77D4D">
        <w:trPr>
          <w:cantSplit/>
          <w:jc w:val="center"/>
        </w:trPr>
        <w:tc>
          <w:tcPr>
            <w:tcW w:w="3976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BB03C05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November – Moje telo, zdravie a bezpečie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2FB6D27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Ľudské telo, zmysly, zdravie, hygiena, strava, bezpečnosť a profesie pomoci.</w:t>
            </w:r>
          </w:p>
        </w:tc>
      </w:tr>
      <w:tr w:rsidR="00FC2A83" w14:paraId="49D13401" w14:textId="77777777" w:rsidTr="00A77D4D">
        <w:trPr>
          <w:cantSplit/>
          <w:jc w:val="center"/>
        </w:trPr>
        <w:tc>
          <w:tcPr>
            <w:tcW w:w="3976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E903B25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December – Čas, tradície a dobro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E39C898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Čas, rodina, tradície, remeslá, hudba, spolupráca, delenie sa a pomoc.</w:t>
            </w:r>
          </w:p>
        </w:tc>
      </w:tr>
      <w:tr w:rsidR="00FC2A83" w14:paraId="14F057EB" w14:textId="77777777" w:rsidTr="00A77D4D">
        <w:trPr>
          <w:cantSplit/>
          <w:jc w:val="center"/>
        </w:trPr>
        <w:tc>
          <w:tcPr>
            <w:tcW w:w="3976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9C4DA75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Január – Zimní bádatelia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FFDC161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Sneh, ľad, voda, vzduch, počasie, zvieratá v zime, meranie a bezpečný pohyb.</w:t>
            </w:r>
          </w:p>
        </w:tc>
      </w:tr>
      <w:tr w:rsidR="00FC2A83" w14:paraId="3BA36F4F" w14:textId="77777777" w:rsidTr="00A77D4D">
        <w:trPr>
          <w:cantSplit/>
          <w:jc w:val="center"/>
        </w:trPr>
        <w:tc>
          <w:tcPr>
            <w:tcW w:w="3976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3699641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Február – Svet v pohybe, doprave a fantázii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4B62B2E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Doprava, priestor, mapa, postupnosť, technická tvorba, digitálna trasa, rytmus a fantázia.</w:t>
            </w:r>
          </w:p>
        </w:tc>
      </w:tr>
      <w:tr w:rsidR="00FC2A83" w14:paraId="66517768" w14:textId="77777777" w:rsidTr="00A77D4D">
        <w:trPr>
          <w:cantSplit/>
          <w:jc w:val="center"/>
        </w:trPr>
        <w:tc>
          <w:tcPr>
            <w:tcW w:w="3976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7F1FD3F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Marec – Kniha, príbeh, slovo a obraz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98D21AA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Knihy, žánre, porozumenie, príbeh, divadlo, písmená, grafomotorika a médiá.</w:t>
            </w:r>
          </w:p>
        </w:tc>
      </w:tr>
      <w:tr w:rsidR="00FC2A83" w14:paraId="23409FA0" w14:textId="77777777" w:rsidTr="00A77D4D">
        <w:trPr>
          <w:cantSplit/>
          <w:jc w:val="center"/>
        </w:trPr>
        <w:tc>
          <w:tcPr>
            <w:tcW w:w="3976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E5ECC43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Apríl – Zem, ktorá žije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5CF0D5D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Jar, rastliny, živočíchy, životné cykly, voda, odpad a starostlivosť o prostredie.</w:t>
            </w:r>
          </w:p>
        </w:tc>
      </w:tr>
      <w:tr w:rsidR="00FC2A83" w14:paraId="12BA0733" w14:textId="77777777" w:rsidTr="00A77D4D">
        <w:trPr>
          <w:cantSplit/>
          <w:jc w:val="center"/>
        </w:trPr>
        <w:tc>
          <w:tcPr>
            <w:tcW w:w="3976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13873C0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Máj – Domov, Senec, Slovensko a svet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DBD502F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Rodina, mesto, región, Slovensko, kultúra, služby, profesie a prechod do školy.</w:t>
            </w:r>
          </w:p>
        </w:tc>
      </w:tr>
      <w:tr w:rsidR="00FC2A83" w14:paraId="5CD58EEA" w14:textId="77777777" w:rsidTr="00A77D4D">
        <w:trPr>
          <w:cantSplit/>
          <w:jc w:val="center"/>
        </w:trPr>
        <w:tc>
          <w:tcPr>
            <w:tcW w:w="3976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BEAF3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05B2F298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Jún – Leto, voda a spoločné objavy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D115423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Leto, voda, hmyz, cestovanie, bezpečnosť, priateľstvo, prezentácia a reflexia učenia.</w:t>
            </w:r>
          </w:p>
        </w:tc>
      </w:tr>
    </w:tbl>
    <w:p w14:paraId="07D89CCD" w14:textId="77777777" w:rsidR="00FC2A83" w:rsidRDefault="00FC2A83">
      <w:pPr>
        <w:spacing w:after="0"/>
      </w:pPr>
    </w:p>
    <w:p w14:paraId="1C040645" w14:textId="77777777" w:rsidR="00FC2A83" w:rsidRDefault="00000000">
      <w:pPr>
        <w:pStyle w:val="Nadpis2"/>
      </w:pPr>
      <w:r>
        <w:t>5. Systém inkluzívnej podpory</w:t>
      </w:r>
    </w:p>
    <w:p w14:paraId="61713578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Podpora je určená všetkým deťom. Škola včas rozpoznáva bariéry v učení, komunikácii, zapojení, bezpečí alebo vzťahoch a upravuje prostredie, čas, pomôcky, zadanie, mieru podpory a spôsob zapojenia. Spolupracuje s rodinou a podľa potreby so zariadením poradenstva a prevencie. Rozdielnosť dieťaťa nesmie byť dôvodom na diskrimináciu, segregáciu ani neodôvodnené vylučovanie zo spoločných činností.</w:t>
      </w:r>
    </w:p>
    <w:p w14:paraId="4F1D2378" w14:textId="77777777" w:rsidR="00FC2A83" w:rsidRDefault="00000000">
      <w:pPr>
        <w:pStyle w:val="Nadpis2"/>
      </w:pPr>
      <w:r>
        <w:t>6. Stratégia digitálnej transformácie</w:t>
      </w:r>
    </w:p>
    <w:p w14:paraId="2BE69B7F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Digitálne technológie sa používajú iba účelne, primerane veku a pod priamym dohľadom. Prednosť má aktívna tvorba, bádanie, dokumentovanie a plánovanie pred pasívnym sledovaním obsahu. Technológie nenahrádzajú hru, rozhovor, pohyb, manipuláciu ani pobyt vonku. Škola chráni osobné údaje, zdravie a súkromie detí a ku každej digitálnej úlohe poskytuje nedigitálnu alternatívu.</w:t>
      </w:r>
    </w:p>
    <w:p w14:paraId="48E81600" w14:textId="77777777" w:rsidR="00FC2A83" w:rsidRDefault="00000000">
      <w:pPr>
        <w:pStyle w:val="Nadpis2"/>
      </w:pPr>
      <w:r>
        <w:t>7. Pedagogické diagnostikovanie a kvalita</w:t>
      </w:r>
    </w:p>
    <w:p w14:paraId="0AA0E70E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Pedagogické diagnostikovanie slúži na porozumenie učeniu a vývinu dieťaťa, plánovanie ďalších cieľov a včasnú podporu. Nie je klasifikáciou ani porovnávaním detí. Škola priebežne vyhodnocuje súlad programu, kvalitu plánovania, zapojenie a pokrok detí, inklúziu, spoluprácu s rodinou a digitálnu bezpečnosť.</w:t>
      </w:r>
    </w:p>
    <w:p w14:paraId="2D926D71" w14:textId="77777777" w:rsidR="00FC2A83" w:rsidRDefault="00000000">
      <w:pPr>
        <w:pStyle w:val="Nadpis2"/>
      </w:pPr>
      <w:r>
        <w:t>8. Ako prebieha deň v škole</w:t>
      </w:r>
    </w:p>
    <w:p w14:paraId="657D4FAE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Denný režim je pružný a prispôsobuje sa veku, potrebám detí, počasiu a pedagogickým zámerom. Striedajú sa v ňom hry, riadené vzdelávacie aktivity, pobyt vonku, pohyb, stravovanie a odpočinok. Materská škola je v prevádzke v pracovných dňoch od 7.00 do 17.00 h.</w:t>
      </w:r>
    </w:p>
    <w:tbl>
      <w:tblPr>
        <w:tblW w:w="9355" w:type="dxa"/>
        <w:jc w:val="center"/>
        <w:tblLayout w:type="fixed"/>
        <w:tblLook w:val="04A0" w:firstRow="1" w:lastRow="0" w:firstColumn="1" w:lastColumn="0" w:noHBand="0" w:noVBand="1"/>
      </w:tblPr>
      <w:tblGrid>
        <w:gridCol w:w="3834"/>
        <w:gridCol w:w="5521"/>
      </w:tblGrid>
      <w:tr w:rsidR="00FC2A83" w14:paraId="039623C9" w14:textId="77777777" w:rsidTr="00A77D4D">
        <w:trPr>
          <w:cantSplit/>
          <w:tblHeader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366B8EE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Časť dňa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6D13975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6"/>
              </w:rPr>
              <w:t>Náplň</w:t>
            </w:r>
          </w:p>
        </w:tc>
      </w:tr>
      <w:tr w:rsidR="00FC2A83" w14:paraId="2B5C71FB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31E7872C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7.00 – 8.30 · Ranné schádzanie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A3982D2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Príchod detí, ranný filter pri preberaní, hry podľa výberu detí a zdravotné cvičenie.</w:t>
            </w:r>
          </w:p>
        </w:tc>
      </w:tr>
      <w:tr w:rsidR="00FC2A83" w14:paraId="089F697C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48D6CCC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8.30 – 9.30 · Ranný kruh a desiata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09393F2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Spoločné privítanie, rozhovor, osobná hygiena a desiata.</w:t>
            </w:r>
          </w:p>
        </w:tc>
      </w:tr>
      <w:tr w:rsidR="00FC2A83" w14:paraId="67929190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69E60DC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lastRenderedPageBreak/>
              <w:t>9.30 – 10.00 · Vzdelávacie aktivity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64F6B535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Riadené činnosti, predškolská príprava, pohybové, tvorivé a bádateľské aktivity.</w:t>
            </w:r>
          </w:p>
        </w:tc>
      </w:tr>
      <w:tr w:rsidR="00FC2A83" w14:paraId="620796DE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CE71CF2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10.00 – 11.30 · Pobyt vonku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94E75BC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Školský dvor alebo vychádzka, pohyb a poznávanie prírody.</w:t>
            </w:r>
          </w:p>
        </w:tc>
      </w:tr>
      <w:tr w:rsidR="00FC2A83" w14:paraId="5C5901DD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833C03A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11.30 – 12.20 · Obed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4625B65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Osobná hygiena, obed a príprava na odpočinok.</w:t>
            </w:r>
          </w:p>
        </w:tc>
      </w:tr>
      <w:tr w:rsidR="00FC2A83" w14:paraId="6C904B19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DA962C2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12.20 – 14.00 · Odpočinok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463EA6C2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Odpočinok najmenej 30 minút; pre deti, ktoré nespia, pokojné činnosti.</w:t>
            </w:r>
          </w:p>
        </w:tc>
      </w:tr>
      <w:tr w:rsidR="00FC2A83" w14:paraId="6216D4AD" w14:textId="77777777" w:rsidTr="00A77D4D">
        <w:trPr>
          <w:cantSplit/>
          <w:jc w:val="center"/>
        </w:trPr>
        <w:tc>
          <w:tcPr>
            <w:tcW w:w="3834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AF5FA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769DEA20" w14:textId="77777777" w:rsidR="00FC2A83" w:rsidRDefault="00000000">
            <w:pPr>
              <w:spacing w:after="0" w:line="240" w:lineRule="auto"/>
            </w:pPr>
            <w:r>
              <w:rPr>
                <w:b/>
                <w:color w:val="00688F"/>
                <w:sz w:val="16"/>
              </w:rPr>
              <w:t>14.00 – 17.00 · Popoludnie</w:t>
            </w:r>
          </w:p>
        </w:tc>
        <w:tc>
          <w:tcPr>
            <w:tcW w:w="5521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FFFFFF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232BCAFB" w14:textId="77777777" w:rsidR="00FC2A83" w:rsidRDefault="00000000">
            <w:pPr>
              <w:spacing w:after="0" w:line="240" w:lineRule="auto"/>
            </w:pPr>
            <w:r>
              <w:rPr>
                <w:color w:val="000000"/>
                <w:sz w:val="16"/>
              </w:rPr>
              <w:t>Olovrant, záujmové a krúžkové činnosti, hry, pobyt vonku a odchod detí.</w:t>
            </w:r>
          </w:p>
        </w:tc>
      </w:tr>
    </w:tbl>
    <w:p w14:paraId="20E9D45B" w14:textId="77777777" w:rsidR="00FC2A83" w:rsidRDefault="00000000">
      <w:pPr>
        <w:pStyle w:val="Nadpis2"/>
      </w:pPr>
      <w:r>
        <w:t>9. Spolupráca s rodinou</w:t>
      </w:r>
    </w:p>
    <w:p w14:paraId="458462ED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Rodinu považujeme za rovnocenného partnera vo vzdelávaní dieťaťa. Otvorene komunikujeme o pokroku, potrebách a záujmoch dieťaťa, zapájame rodičov do života školy a spoločne hľadáme najlepšie riešenia pre každé dieťa. Prechod z rodiny do materskej školy uľahčuje adaptačný program prispôsobený tempu dieťaťa.</w:t>
      </w:r>
    </w:p>
    <w:p w14:paraId="02D3FCF6" w14:textId="77777777" w:rsidR="00FC2A83" w:rsidRDefault="00000000">
      <w:pPr>
        <w:pStyle w:val="Nadpis2"/>
      </w:pPr>
      <w:r>
        <w:t>10. Príprava na školu a prechod do základnej školy</w:t>
      </w:r>
    </w:p>
    <w:p w14:paraId="199C1B32" w14:textId="77777777" w:rsidR="00FC2A83" w:rsidRDefault="00000000">
      <w:pPr>
        <w:spacing w:after="80" w:line="259" w:lineRule="auto"/>
        <w:jc w:val="both"/>
      </w:pPr>
      <w:r>
        <w:rPr>
          <w:color w:val="000000"/>
        </w:rPr>
        <w:t>Predškolská príprava je prirodzenou súčasťou celého programu, nie samostatným „nácvikom“. Dieťa si buduje reč a slovnú zásobu, predmatematické predstavy, grafomotoriku, sústredenie, samostatnosť a sociálne zručnosti potrebné pre úspešný začiatok v základnej škole. Škola sleduje školskú pripravenosť a v poslednom roku pred nástupom o nej hovorí s rodinou.</w:t>
      </w:r>
    </w:p>
    <w:p w14:paraId="59CCAA86" w14:textId="77777777" w:rsidR="00FC2A83" w:rsidRDefault="00000000">
      <w:pPr>
        <w:pStyle w:val="Nadpis2"/>
      </w:pPr>
      <w:r>
        <w:t>11. Dostupnosť kompletného ŠkVP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55"/>
      </w:tblGrid>
      <w:tr w:rsidR="00FC2A83" w14:paraId="4BAA03F6" w14:textId="77777777">
        <w:trPr>
          <w:jc w:val="center"/>
        </w:trPr>
        <w:tc>
          <w:tcPr>
            <w:tcW w:w="935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8E2A91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1BB6B77D" w14:textId="77777777" w:rsidR="00FC2A83" w:rsidRDefault="00000000">
            <w:pPr>
              <w:spacing w:after="0" w:line="240" w:lineRule="auto"/>
            </w:pPr>
            <w:r>
              <w:rPr>
                <w:b/>
                <w:color w:val="FFFFFF"/>
                <w:sz w:val="18"/>
              </w:rPr>
              <w:t>KOMPLETNÉ ZNENIE DOKUMENTU</w:t>
            </w:r>
          </w:p>
        </w:tc>
      </w:tr>
      <w:tr w:rsidR="00FC2A83" w14:paraId="06FEB90F" w14:textId="77777777">
        <w:trPr>
          <w:jc w:val="center"/>
        </w:trPr>
        <w:tc>
          <w:tcPr>
            <w:tcW w:w="9355" w:type="dxa"/>
            <w:tcBorders>
              <w:top w:val="single" w:sz="6" w:space="0" w:color="C9D5DB"/>
              <w:left w:val="single" w:sz="6" w:space="0" w:color="C9D5DB"/>
              <w:bottom w:val="single" w:sz="6" w:space="0" w:color="C9D5DB"/>
              <w:right w:val="single" w:sz="6" w:space="0" w:color="C9D5DB"/>
            </w:tcBorders>
            <w:shd w:val="clear" w:color="auto" w:fill="EEF7EE"/>
            <w:tcMar>
              <w:top w:w="55" w:type="dxa"/>
              <w:left w:w="105" w:type="dxa"/>
              <w:bottom w:w="55" w:type="dxa"/>
              <w:right w:w="105" w:type="dxa"/>
            </w:tcMar>
            <w:vAlign w:val="center"/>
          </w:tcPr>
          <w:p w14:paraId="5466CE21" w14:textId="2EDB569D" w:rsidR="00FC2A83" w:rsidRDefault="00000000">
            <w:pPr>
              <w:spacing w:after="0" w:line="240" w:lineRule="auto"/>
              <w:jc w:val="center"/>
            </w:pPr>
            <w:r>
              <w:rPr>
                <w:color w:val="2F2F2F"/>
                <w:sz w:val="18"/>
              </w:rPr>
              <w:t>Kompletný Školský vzdelávací program SMŠ PrimaKids, dokument č. ŠkVP-MŠ-12/2026, je k nahliadnutiu v riaditeľni materskej školy. Toto informačné zhrnutie nenahrádza úplné znenie schváleného a vydaného školského vzdelávacieho programu.</w:t>
            </w:r>
            <w:r w:rsidR="00A77D4D">
              <w:rPr>
                <w:color w:val="2F2F2F"/>
                <w:sz w:val="18"/>
              </w:rPr>
              <w:t xml:space="preserve"> Na požiadanie prostredníctvom </w:t>
            </w:r>
            <w:r w:rsidR="00A77D4D" w:rsidRPr="00A77D4D">
              <w:rPr>
                <w:color w:val="2F2F2F"/>
                <w:sz w:val="18"/>
              </w:rPr>
              <w:t>office@primakids.sk</w:t>
            </w:r>
          </w:p>
        </w:tc>
      </w:tr>
    </w:tbl>
    <w:p w14:paraId="750E2B98" w14:textId="77777777" w:rsidR="00FC2A83" w:rsidRDefault="00FC2A83">
      <w:pPr>
        <w:spacing w:after="0"/>
      </w:pPr>
    </w:p>
    <w:sectPr w:rsidR="00FC2A83" w:rsidSect="00034616">
      <w:headerReference w:type="default" r:id="rId8"/>
      <w:footerReference w:type="default" r:id="rId9"/>
      <w:pgSz w:w="11906" w:h="16838"/>
      <w:pgMar w:top="850" w:right="1134" w:bottom="850" w:left="1417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B203B09" w14:textId="77777777" w:rsidR="00A7378C" w:rsidRDefault="00A7378C">
      <w:pPr>
        <w:spacing w:after="0" w:line="240" w:lineRule="auto"/>
      </w:pPr>
      <w:r>
        <w:separator/>
      </w:r>
    </w:p>
  </w:endnote>
  <w:endnote w:type="continuationSeparator" w:id="0">
    <w:p w14:paraId="118A4454" w14:textId="77777777" w:rsidR="00A7378C" w:rsidRDefault="00A7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C811D7" w14:textId="77777777" w:rsidR="003A6AD3" w:rsidRDefault="00000000">
    <w:pPr>
      <w:pStyle w:val="Pta"/>
      <w:jc w:val="center"/>
    </w:pPr>
    <w:r>
      <w:rPr>
        <w:color w:val="5B5B5B"/>
        <w:sz w:val="16"/>
      </w:rPr>
      <w:t xml:space="preserve">SMŠ PrimaKids  |  Školský vzdelávací program  |  </w:t>
    </w:r>
    <w:r>
      <w:rPr>
        <w:color w:val="5B5B5B"/>
        <w:sz w:val="16"/>
      </w:rPr>
      <w:fldChar w:fldCharType="begin"/>
    </w:r>
    <w:r>
      <w:rPr>
        <w:color w:val="5B5B5B"/>
        <w:sz w:val="16"/>
      </w:rPr>
      <w:instrText>PAGE</w:instrText>
    </w:r>
    <w:r>
      <w:rPr>
        <w:color w:val="5B5B5B"/>
        <w:sz w:val="16"/>
      </w:rPr>
      <w:fldChar w:fldCharType="separate"/>
    </w:r>
    <w:r w:rsidR="00F47B61">
      <w:rPr>
        <w:noProof/>
        <w:color w:val="5B5B5B"/>
        <w:sz w:val="16"/>
      </w:rPr>
      <w:t>1</w:t>
    </w:r>
    <w:r>
      <w:rPr>
        <w:color w:val="5B5B5B"/>
        <w:sz w:val="16"/>
      </w:rPr>
      <w:fldChar w:fldCharType="end"/>
    </w:r>
    <w:r>
      <w:rPr>
        <w:color w:val="5B5B5B"/>
        <w:sz w:val="16"/>
      </w:rPr>
      <w:t xml:space="preserve"> / </w:t>
    </w:r>
    <w:r>
      <w:rPr>
        <w:color w:val="5B5B5B"/>
        <w:sz w:val="16"/>
      </w:rPr>
      <w:fldChar w:fldCharType="begin"/>
    </w:r>
    <w:r>
      <w:rPr>
        <w:color w:val="5B5B5B"/>
        <w:sz w:val="16"/>
      </w:rPr>
      <w:instrText>NUMPAGES</w:instrText>
    </w:r>
    <w:r>
      <w:rPr>
        <w:color w:val="5B5B5B"/>
        <w:sz w:val="16"/>
      </w:rPr>
      <w:fldChar w:fldCharType="separate"/>
    </w:r>
    <w:r w:rsidR="00F47B61">
      <w:rPr>
        <w:noProof/>
        <w:color w:val="5B5B5B"/>
        <w:sz w:val="16"/>
      </w:rPr>
      <w:t>2</w:t>
    </w:r>
    <w:r>
      <w:rPr>
        <w:color w:val="5B5B5B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C97610" w14:textId="77777777" w:rsidR="00A7378C" w:rsidRDefault="00A7378C">
      <w:pPr>
        <w:spacing w:after="0" w:line="240" w:lineRule="auto"/>
      </w:pPr>
      <w:r>
        <w:separator/>
      </w:r>
    </w:p>
  </w:footnote>
  <w:footnote w:type="continuationSeparator" w:id="0">
    <w:p w14:paraId="58C29C6D" w14:textId="77777777" w:rsidR="00A7378C" w:rsidRDefault="00A7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409125" w14:textId="77777777" w:rsidR="003A6AD3" w:rsidRDefault="00D91B4A">
    <w:pPr>
      <w:pStyle w:val="Hlavi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C32AC08" wp14:editId="22A283F5">
          <wp:simplePos x="0" y="0"/>
          <wp:positionH relativeFrom="column">
            <wp:posOffset>22860</wp:posOffset>
          </wp:positionH>
          <wp:positionV relativeFrom="paragraph">
            <wp:posOffset>-53128</wp:posOffset>
          </wp:positionV>
          <wp:extent cx="465455" cy="307570"/>
          <wp:effectExtent l="0" t="0" r="4445" b="0"/>
          <wp:wrapNone/>
          <wp:docPr id="1971672932" name="Picture 1" descr="Logo Súkromnej materskej školy PrimaKids" title="PrimaKi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imakids_logo_we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5455" cy="3075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701"/>
      <w:gridCol w:w="7654"/>
    </w:tblGrid>
    <w:tr w:rsidR="003A6AD3" w14:paraId="44D18501" w14:textId="77777777">
      <w:trPr>
        <w:jc w:val="center"/>
      </w:trPr>
      <w:tc>
        <w:tcPr>
          <w:tcW w:w="1701" w:type="dxa"/>
          <w:tcBorders>
            <w:top w:val="nil"/>
            <w:left w:val="nil"/>
            <w:bottom w:val="single" w:sz="12" w:space="0" w:color="0075A8"/>
            <w:right w:val="nil"/>
          </w:tcBorders>
          <w:tcMar>
            <w:top w:w="0" w:type="dxa"/>
            <w:left w:w="0" w:type="dxa"/>
            <w:bottom w:w="40" w:type="dxa"/>
            <w:right w:w="0" w:type="dxa"/>
          </w:tcMar>
        </w:tcPr>
        <w:p w14:paraId="300CFCA1" w14:textId="77777777" w:rsidR="003A6AD3" w:rsidRDefault="003A6AD3"/>
      </w:tc>
      <w:tc>
        <w:tcPr>
          <w:tcW w:w="7654" w:type="dxa"/>
          <w:tcBorders>
            <w:top w:val="nil"/>
            <w:left w:val="nil"/>
            <w:bottom w:val="single" w:sz="12" w:space="0" w:color="0075A8"/>
            <w:right w:val="nil"/>
          </w:tcBorders>
          <w:tcMar>
            <w:top w:w="0" w:type="dxa"/>
            <w:left w:w="0" w:type="dxa"/>
            <w:bottom w:w="40" w:type="dxa"/>
            <w:right w:w="0" w:type="dxa"/>
          </w:tcMar>
        </w:tcPr>
        <w:p w14:paraId="7D446B33" w14:textId="77777777" w:rsidR="003A6AD3" w:rsidRDefault="00000000">
          <w:pPr>
            <w:jc w:val="right"/>
          </w:pPr>
          <w:r>
            <w:rPr>
              <w:b/>
              <w:color w:val="5B5B5B"/>
              <w:sz w:val="17"/>
            </w:rPr>
            <w:t>ŠKOLSKÝ VZDELÁVACÍ PROGRAM  |  ŠkVP-MŠ-12/2026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458355">
    <w:abstractNumId w:val="8"/>
  </w:num>
  <w:num w:numId="2" w16cid:durableId="519928294">
    <w:abstractNumId w:val="6"/>
  </w:num>
  <w:num w:numId="3" w16cid:durableId="1299341335">
    <w:abstractNumId w:val="5"/>
  </w:num>
  <w:num w:numId="4" w16cid:durableId="1439711861">
    <w:abstractNumId w:val="4"/>
  </w:num>
  <w:num w:numId="5" w16cid:durableId="1245069379">
    <w:abstractNumId w:val="7"/>
  </w:num>
  <w:num w:numId="6" w16cid:durableId="1800104546">
    <w:abstractNumId w:val="3"/>
  </w:num>
  <w:num w:numId="7" w16cid:durableId="2024865851">
    <w:abstractNumId w:val="2"/>
  </w:num>
  <w:num w:numId="8" w16cid:durableId="1205172462">
    <w:abstractNumId w:val="1"/>
  </w:num>
  <w:num w:numId="9" w16cid:durableId="21324328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297"/>
    <w:rsid w:val="0006063C"/>
    <w:rsid w:val="0015074B"/>
    <w:rsid w:val="0029639D"/>
    <w:rsid w:val="00326F90"/>
    <w:rsid w:val="003A6AD3"/>
    <w:rsid w:val="006228DD"/>
    <w:rsid w:val="006B11C6"/>
    <w:rsid w:val="00764AFE"/>
    <w:rsid w:val="007C0E1E"/>
    <w:rsid w:val="009613FB"/>
    <w:rsid w:val="009B3299"/>
    <w:rsid w:val="00A7378C"/>
    <w:rsid w:val="00A77D4D"/>
    <w:rsid w:val="00AA1D8D"/>
    <w:rsid w:val="00B47730"/>
    <w:rsid w:val="00B5766E"/>
    <w:rsid w:val="00C8672F"/>
    <w:rsid w:val="00CB0664"/>
    <w:rsid w:val="00D91B4A"/>
    <w:rsid w:val="00DF7CA7"/>
    <w:rsid w:val="00F47B61"/>
    <w:rsid w:val="00FC2A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FD89822"/>
  <w14:defaultImageDpi w14:val="300"/>
  <w15:docId w15:val="{04833918-686A-5141-A7ED-66ABE38F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50" w:line="252" w:lineRule="auto"/>
    </w:pPr>
    <w:rPr>
      <w:rFonts w:ascii="Arial" w:eastAsia="Arial" w:hAnsi="Arial"/>
      <w:sz w:val="19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00688F"/>
      <w:sz w:val="30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D00076"/>
      <w:sz w:val="24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80" w:after="40"/>
      <w:outlineLvl w:val="2"/>
    </w:pPr>
    <w:rPr>
      <w:rFonts w:asciiTheme="majorHAnsi" w:eastAsiaTheme="majorEastAsia" w:hAnsiTheme="majorHAnsi" w:cstheme="majorBidi"/>
      <w:b/>
      <w:bCs/>
      <w:color w:val="00688F"/>
      <w:sz w:val="2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1312</Words>
  <Characters>7484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8779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Verejné informačné zhrnutie ŠkVP SMŠ PrimaKids</dc:title>
  <dc:subject>Stručné zhrnutie školského vzdelávacieho programu ŠkVP-MŠ-12/2026</dc:subject>
  <dc:creator>Súkromná materská škola PrimaKids</dc:creator>
  <cp:keywords>PrimaKids, ŠkVP, predprimárne vzdelávanie, verejné zhrnutie</cp:keywords>
  <dc:description>generated by python-docx</dc:description>
  <cp:lastModifiedBy>Marian Holík</cp:lastModifiedBy>
  <cp:revision>3</cp:revision>
  <dcterms:created xsi:type="dcterms:W3CDTF">2026-07-19T19:23:00Z</dcterms:created>
  <dcterms:modified xsi:type="dcterms:W3CDTF">2026-07-19T19:27:00Z</dcterms:modified>
  <cp:category/>
</cp:coreProperties>
</file>